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47" w:rsidRDefault="00CB1347" w:rsidP="00CB1347">
      <w:pPr>
        <w:pStyle w:val="1"/>
        <w:spacing w:before="0" w:after="240"/>
        <w:textAlignment w:val="baseline"/>
        <w:rPr>
          <w:b w:val="0"/>
          <w:bCs w:val="0"/>
          <w:sz w:val="34"/>
          <w:szCs w:val="34"/>
        </w:rPr>
      </w:pPr>
      <w:r>
        <w:rPr>
          <w:b w:val="0"/>
          <w:bCs w:val="0"/>
          <w:sz w:val="34"/>
          <w:szCs w:val="34"/>
        </w:rPr>
        <w:t>Самые важные изменения законодательства 2016 года</w:t>
      </w:r>
    </w:p>
    <w:p w:rsidR="00CB1347" w:rsidRPr="0027031B" w:rsidRDefault="00CB1347" w:rsidP="00CB1347">
      <w:pPr>
        <w:spacing w:before="199" w:after="199" w:line="240" w:lineRule="auto"/>
        <w:outlineLvl w:val="1"/>
        <w:rPr>
          <w:rFonts w:ascii="Arial" w:eastAsia="Times New Roman" w:hAnsi="Arial" w:cs="Arial"/>
          <w:b/>
          <w:bCs/>
          <w:color w:val="000000"/>
          <w:sz w:val="28"/>
          <w:szCs w:val="28"/>
          <w:lang w:eastAsia="ru-RU"/>
        </w:rPr>
      </w:pPr>
      <w:r w:rsidRPr="0027031B">
        <w:rPr>
          <w:rFonts w:ascii="Arial" w:eastAsia="Times New Roman" w:hAnsi="Arial" w:cs="Arial"/>
          <w:b/>
          <w:bCs/>
          <w:color w:val="000000"/>
          <w:sz w:val="28"/>
          <w:szCs w:val="28"/>
          <w:lang w:eastAsia="ru-RU"/>
        </w:rPr>
        <w:t>Бюджетная классификация</w:t>
      </w:r>
    </w:p>
    <w:p w:rsidR="00CB1347" w:rsidRPr="0027031B" w:rsidRDefault="00CB1347" w:rsidP="00CB1347">
      <w:pPr>
        <w:spacing w:before="240" w:after="240" w:line="188" w:lineRule="atLeast"/>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При составлении и исполнении бюджетов, начиная с бюджетов на 2016 год, КОСГУ применяться не будет (п. 7 ст. 4 Федерального закона от 22 октября 2014 г. № 311-ФЗ). Соответственно, бюджетные росписи, бюджетные сметы и Планы ФХД не будут детализироваться по КОСГУ. При составлении и исполнении бюджетов начнут использоваться три классификатора – доходов, расходов и источников финансирования дефицитов бюджетов, в состав которых КОСГУ больше входить не будет.</w:t>
      </w:r>
    </w:p>
    <w:p w:rsidR="00CB1347" w:rsidRDefault="00CB1347" w:rsidP="00CB1347">
      <w:pPr>
        <w:spacing w:before="240" w:after="240" w:line="188" w:lineRule="atLeast"/>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Санкционирование расходов в 2016 году будет осуществляться без применения КОСГУ. При этом целевой характер расходов будет определяться в том числе по коду вида расходов</w:t>
      </w:r>
    </w:p>
    <w:p w:rsidR="00CB1347" w:rsidRPr="0027031B" w:rsidRDefault="00CB1347" w:rsidP="00CB1347">
      <w:pPr>
        <w:spacing w:before="240" w:after="240" w:line="188" w:lineRule="atLeast"/>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 xml:space="preserve">В то же время КОСГУ по-прежнему будет входить в состав бюджетной классификации Российской Федерации и будет применяться для ведения бухгалтерского учета и составления отчетности, то есть для отражения уже совершившихся событий (п. 1 ст. 18, ст. 19 Бюджетного кодекса РФ). А ответственность, предусмотренную ст. 15.11 </w:t>
      </w:r>
      <w:proofErr w:type="spellStart"/>
      <w:r w:rsidRPr="0027031B">
        <w:rPr>
          <w:rFonts w:ascii="Arial" w:eastAsia="Times New Roman" w:hAnsi="Arial" w:cs="Arial"/>
          <w:color w:val="000000"/>
          <w:sz w:val="17"/>
          <w:szCs w:val="17"/>
          <w:lang w:eastAsia="ru-RU"/>
        </w:rPr>
        <w:t>КоАП</w:t>
      </w:r>
      <w:proofErr w:type="spellEnd"/>
      <w:r w:rsidRPr="0027031B">
        <w:rPr>
          <w:rFonts w:ascii="Arial" w:eastAsia="Times New Roman" w:hAnsi="Arial" w:cs="Arial"/>
          <w:color w:val="000000"/>
          <w:sz w:val="17"/>
          <w:szCs w:val="17"/>
          <w:lang w:eastAsia="ru-RU"/>
        </w:rPr>
        <w:t xml:space="preserve"> РФ, за искажение любой статьи (строки) формы бухгалтерской отчетности никто не отменял. Более того, Правительство РФ инициировало ужесточение этой ответственности, соответствующий законопроект</w:t>
      </w:r>
      <w:hyperlink r:id="rId7" w:anchor="sdfootnote1sym" w:history="1">
        <w:r w:rsidRPr="0027031B">
          <w:rPr>
            <w:rFonts w:ascii="Arial" w:eastAsia="Times New Roman" w:hAnsi="Arial" w:cs="Arial"/>
            <w:color w:val="0070D0"/>
            <w:sz w:val="13"/>
            <w:vertAlign w:val="superscript"/>
            <w:lang w:eastAsia="ru-RU"/>
          </w:rPr>
          <w:t>1</w:t>
        </w:r>
      </w:hyperlink>
      <w:r w:rsidRPr="0027031B">
        <w:rPr>
          <w:rFonts w:ascii="Arial" w:eastAsia="Times New Roman" w:hAnsi="Arial" w:cs="Arial"/>
          <w:color w:val="000000"/>
          <w:sz w:val="17"/>
          <w:lang w:eastAsia="ru-RU"/>
        </w:rPr>
        <w:t> </w:t>
      </w:r>
      <w:r w:rsidRPr="0027031B">
        <w:rPr>
          <w:rFonts w:ascii="Arial" w:eastAsia="Times New Roman" w:hAnsi="Arial" w:cs="Arial"/>
          <w:color w:val="000000"/>
          <w:sz w:val="17"/>
          <w:szCs w:val="17"/>
          <w:lang w:eastAsia="ru-RU"/>
        </w:rPr>
        <w:t>к настоящему времени принят в первом чтении.</w:t>
      </w:r>
    </w:p>
    <w:p w:rsidR="00CB1347" w:rsidRPr="0027031B" w:rsidRDefault="00CB1347" w:rsidP="00CB1347">
      <w:pPr>
        <w:spacing w:after="0" w:line="240" w:lineRule="auto"/>
        <w:rPr>
          <w:rFonts w:ascii="Times New Roman" w:eastAsia="Times New Roman" w:hAnsi="Times New Roman" w:cs="Times New Roman"/>
          <w:sz w:val="24"/>
          <w:szCs w:val="24"/>
          <w:lang w:eastAsia="ru-RU"/>
        </w:rPr>
      </w:pPr>
      <w:r w:rsidRPr="0027031B">
        <w:rPr>
          <w:rFonts w:ascii="Arial" w:eastAsia="Times New Roman" w:hAnsi="Arial" w:cs="Arial"/>
          <w:color w:val="000000"/>
          <w:sz w:val="17"/>
          <w:szCs w:val="17"/>
          <w:shd w:val="clear" w:color="auto" w:fill="FFFFFF"/>
          <w:lang w:eastAsia="ru-RU"/>
        </w:rPr>
        <w:t>Коды классификации доходов, расходов и источников финансирования дефицитов бюджетов, будут состоять из 20 знаков (информация о порядке применения бюджетной классификации приводится в соответствии с положениями Указаний о порядке применения бюджетной классификации Российской Федерации в редакции приказа Минфина России от 8 июня 2015 г. № 90н и приказа Минфина России от 1 декабря 2015 г. № 190н). Три знака, "высвобождающиеся" в связи с исключением КОСГУ, приобретают новое значение.</w:t>
      </w:r>
    </w:p>
    <w:p w:rsidR="00CB1347" w:rsidRPr="0027031B" w:rsidRDefault="00CB1347" w:rsidP="00CB1347">
      <w:pPr>
        <w:spacing w:before="240" w:after="240" w:line="188" w:lineRule="atLeast"/>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В разрядах 18-20 кода классификации доходов бюджетов будет отражаться аналитическая группа подвида доходов бюджетов. Набор цифр, составляющих группу подвида доходов, повторяет "доходные" коды КОСГУ. Таким образом, в 2016 году при перечислении средств в доход бюджета в платежных документах в большинстве случаев необходимо будет указывать прежний набор из 20 цифр, поэтому роста невыясненных поступлений не ожидается.</w:t>
      </w:r>
    </w:p>
    <w:p w:rsidR="00CB1347" w:rsidRPr="0027031B" w:rsidRDefault="00CB1347" w:rsidP="00CB1347">
      <w:pPr>
        <w:spacing w:before="240" w:after="240" w:line="188" w:lineRule="atLeast"/>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Принципиально измен</w:t>
      </w:r>
      <w:r>
        <w:rPr>
          <w:rFonts w:ascii="Arial" w:eastAsia="Times New Roman" w:hAnsi="Arial" w:cs="Arial"/>
          <w:color w:val="000000"/>
          <w:sz w:val="17"/>
          <w:szCs w:val="17"/>
          <w:lang w:eastAsia="ru-RU"/>
        </w:rPr>
        <w:t>яе</w:t>
      </w:r>
      <w:r w:rsidRPr="0027031B">
        <w:rPr>
          <w:rFonts w:ascii="Arial" w:eastAsia="Times New Roman" w:hAnsi="Arial" w:cs="Arial"/>
          <w:color w:val="000000"/>
          <w:sz w:val="17"/>
          <w:szCs w:val="17"/>
          <w:lang w:eastAsia="ru-RU"/>
        </w:rPr>
        <w:t xml:space="preserve">тся структура классификации расходов бюджетов. Код целевой статьи расходов бюджетов </w:t>
      </w:r>
      <w:r>
        <w:rPr>
          <w:rFonts w:ascii="Arial" w:eastAsia="Times New Roman" w:hAnsi="Arial" w:cs="Arial"/>
          <w:color w:val="000000"/>
          <w:sz w:val="17"/>
          <w:szCs w:val="17"/>
          <w:lang w:eastAsia="ru-RU"/>
        </w:rPr>
        <w:t>теперь состоит</w:t>
      </w:r>
      <w:r w:rsidRPr="0027031B">
        <w:rPr>
          <w:rFonts w:ascii="Arial" w:eastAsia="Times New Roman" w:hAnsi="Arial" w:cs="Arial"/>
          <w:color w:val="000000"/>
          <w:sz w:val="17"/>
          <w:szCs w:val="17"/>
          <w:lang w:eastAsia="ru-RU"/>
        </w:rPr>
        <w:t xml:space="preserve"> из 10 разрядов (8-17 разряды). Для всех бюджетов бюджетной системы действует единое правило: целевая статья должна состоять из двух частей. Первая часть – код программной (</w:t>
      </w:r>
      <w:proofErr w:type="spellStart"/>
      <w:r w:rsidRPr="0027031B">
        <w:rPr>
          <w:rFonts w:ascii="Arial" w:eastAsia="Times New Roman" w:hAnsi="Arial" w:cs="Arial"/>
          <w:color w:val="000000"/>
          <w:sz w:val="17"/>
          <w:szCs w:val="17"/>
          <w:lang w:eastAsia="ru-RU"/>
        </w:rPr>
        <w:t>непрограммной</w:t>
      </w:r>
      <w:proofErr w:type="spellEnd"/>
      <w:r w:rsidRPr="0027031B">
        <w:rPr>
          <w:rFonts w:ascii="Arial" w:eastAsia="Times New Roman" w:hAnsi="Arial" w:cs="Arial"/>
          <w:color w:val="000000"/>
          <w:sz w:val="17"/>
          <w:szCs w:val="17"/>
          <w:lang w:eastAsia="ru-RU"/>
        </w:rPr>
        <w:t>) статьи (8-12 разряды), вторая часть – код направления расходов (13-17 разряды). Конкретный порядок формирования каждой части целевой статьи определяется публично-правовым образованием самостоятельно с учетом общих требований, установленных Указаниями о порядке применения бюджетной классификации.</w:t>
      </w:r>
    </w:p>
    <w:p w:rsidR="00CB1347" w:rsidRDefault="00CB1347" w:rsidP="00CB1347">
      <w:pPr>
        <w:spacing w:before="240" w:after="240" w:line="188" w:lineRule="atLeast"/>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 xml:space="preserve">Существенное нововведение: уплата страховых взносов по обязательному социальному страхованию, начисляемых на выплаты персоналу (сотрудникам), будет отражаться по отдельным кодам видов расходов (119, 129, 139 и 149). По этим же элементам видов расходов будет учитываться выплата пособий за счет ФСС РФ. Уплата страховых взносов, начисляемых на выплаты по гражданско-правовым договорам, как и в настоящее время, будет отражаться по тем элементам видов расходов группы 200 "Закупка товаров, работ и услуг для обеспечения государственных (муниципальных) нужд", за счет которых осуществляется выплата </w:t>
      </w:r>
      <w:proofErr w:type="spellStart"/>
      <w:r w:rsidRPr="0027031B">
        <w:rPr>
          <w:rFonts w:ascii="Arial" w:eastAsia="Times New Roman" w:hAnsi="Arial" w:cs="Arial"/>
          <w:color w:val="000000"/>
          <w:sz w:val="17"/>
          <w:szCs w:val="17"/>
          <w:lang w:eastAsia="ru-RU"/>
        </w:rPr>
        <w:t>физлицу</w:t>
      </w:r>
      <w:proofErr w:type="spellEnd"/>
      <w:r w:rsidRPr="0027031B">
        <w:rPr>
          <w:rFonts w:ascii="Arial" w:eastAsia="Times New Roman" w:hAnsi="Arial" w:cs="Arial"/>
          <w:color w:val="000000"/>
          <w:sz w:val="17"/>
          <w:szCs w:val="17"/>
          <w:lang w:eastAsia="ru-RU"/>
        </w:rPr>
        <w:t>.</w:t>
      </w:r>
    </w:p>
    <w:p w:rsidR="00CB1347" w:rsidRDefault="00CB1347" w:rsidP="00CB1347">
      <w:pPr>
        <w:spacing w:before="240" w:after="240" w:line="188" w:lineRule="atLeast"/>
        <w:rPr>
          <w:rFonts w:ascii="Arial" w:eastAsia="Times New Roman" w:hAnsi="Arial" w:cs="Arial"/>
          <w:color w:val="000000"/>
          <w:sz w:val="17"/>
          <w:szCs w:val="17"/>
          <w:lang w:eastAsia="ru-RU"/>
        </w:rPr>
      </w:pPr>
    </w:p>
    <w:p w:rsidR="00CB1347" w:rsidRPr="00CB1347" w:rsidRDefault="00CB1347" w:rsidP="00CB1347">
      <w:pPr>
        <w:spacing w:after="0" w:line="240" w:lineRule="auto"/>
        <w:rPr>
          <w:rFonts w:ascii="Times New Roman" w:eastAsia="Times New Roman" w:hAnsi="Times New Roman" w:cs="Times New Roman"/>
          <w:sz w:val="24"/>
          <w:szCs w:val="24"/>
          <w:lang w:eastAsia="ru-RU"/>
        </w:rPr>
      </w:pPr>
      <w:r w:rsidRPr="00CB1347">
        <w:rPr>
          <w:rFonts w:ascii="Arial" w:eastAsia="Times New Roman" w:hAnsi="Arial" w:cs="Arial"/>
          <w:b/>
          <w:bCs/>
          <w:color w:val="000000"/>
          <w:lang w:eastAsia="ru-RU"/>
        </w:rPr>
        <w:t>Классификация доходов бюджетов</w:t>
      </w:r>
      <w:r w:rsidRPr="00CB1347">
        <w:rPr>
          <w:rFonts w:ascii="Arial" w:eastAsia="Times New Roman" w:hAnsi="Arial" w:cs="Arial"/>
          <w:color w:val="000000"/>
          <w:sz w:val="27"/>
          <w:lang w:eastAsia="ru-RU"/>
        </w:rPr>
        <w:t> </w:t>
      </w:r>
      <w:r w:rsidRPr="00CB1347">
        <w:rPr>
          <w:rFonts w:ascii="Arial" w:eastAsia="Times New Roman" w:hAnsi="Arial" w:cs="Arial"/>
          <w:color w:val="000000"/>
          <w:sz w:val="27"/>
          <w:szCs w:val="27"/>
          <w:shd w:val="clear" w:color="auto" w:fill="FFFFFF"/>
          <w:lang w:eastAsia="ru-RU"/>
        </w:rPr>
        <w:br/>
      </w:r>
      <w:r w:rsidRPr="00CB1347">
        <w:rPr>
          <w:rFonts w:ascii="Arial" w:eastAsia="Times New Roman" w:hAnsi="Arial" w:cs="Arial"/>
          <w:color w:val="000000"/>
          <w:sz w:val="27"/>
          <w:szCs w:val="27"/>
          <w:shd w:val="clear" w:color="auto" w:fill="FFFFFF"/>
          <w:lang w:eastAsia="ru-RU"/>
        </w:rPr>
        <w:br/>
      </w:r>
      <w:r w:rsidRPr="00CB1347">
        <w:rPr>
          <w:rFonts w:ascii="Arial" w:eastAsia="Times New Roman" w:hAnsi="Arial" w:cs="Arial"/>
          <w:color w:val="000000"/>
          <w:sz w:val="19"/>
          <w:szCs w:val="19"/>
          <w:shd w:val="clear" w:color="auto" w:fill="FFFFFF"/>
          <w:lang w:eastAsia="ru-RU"/>
        </w:rPr>
        <w:t>Код классификации доходов бюджетов РФ состоит из:</w:t>
      </w:r>
    </w:p>
    <w:p w:rsidR="00CB1347" w:rsidRPr="00CB1347" w:rsidRDefault="00CB1347" w:rsidP="00CB1347">
      <w:pPr>
        <w:numPr>
          <w:ilvl w:val="0"/>
          <w:numId w:val="2"/>
        </w:numPr>
        <w:shd w:val="clear" w:color="auto" w:fill="FFFFFF"/>
        <w:spacing w:after="72" w:line="240" w:lineRule="auto"/>
        <w:ind w:left="0"/>
        <w:rPr>
          <w:rFonts w:ascii="Times New Roman" w:eastAsia="Times New Roman" w:hAnsi="Times New Roman" w:cs="Times New Roman"/>
          <w:color w:val="000000"/>
          <w:sz w:val="27"/>
          <w:szCs w:val="27"/>
          <w:lang w:eastAsia="ru-RU"/>
        </w:rPr>
      </w:pPr>
      <w:r w:rsidRPr="00CB1347">
        <w:rPr>
          <w:rFonts w:ascii="Arial" w:eastAsia="Times New Roman" w:hAnsi="Arial" w:cs="Arial"/>
          <w:color w:val="000000"/>
          <w:sz w:val="19"/>
          <w:szCs w:val="19"/>
          <w:lang w:eastAsia="ru-RU"/>
        </w:rPr>
        <w:t>кода главного администратора доходов бюджета (1 - 3 разряды);</w:t>
      </w:r>
    </w:p>
    <w:p w:rsidR="00CB1347" w:rsidRPr="00CB1347" w:rsidRDefault="00CB1347" w:rsidP="00CB1347">
      <w:pPr>
        <w:numPr>
          <w:ilvl w:val="0"/>
          <w:numId w:val="2"/>
        </w:numPr>
        <w:shd w:val="clear" w:color="auto" w:fill="FFFFFF"/>
        <w:spacing w:after="72" w:line="240" w:lineRule="auto"/>
        <w:ind w:left="0"/>
        <w:rPr>
          <w:rFonts w:ascii="Times New Roman" w:eastAsia="Times New Roman" w:hAnsi="Times New Roman" w:cs="Times New Roman"/>
          <w:color w:val="000000"/>
          <w:sz w:val="27"/>
          <w:szCs w:val="27"/>
          <w:lang w:eastAsia="ru-RU"/>
        </w:rPr>
      </w:pPr>
      <w:r w:rsidRPr="00CB1347">
        <w:rPr>
          <w:rFonts w:ascii="Arial" w:eastAsia="Times New Roman" w:hAnsi="Arial" w:cs="Arial"/>
          <w:color w:val="000000"/>
          <w:sz w:val="19"/>
          <w:szCs w:val="19"/>
          <w:lang w:eastAsia="ru-RU"/>
        </w:rPr>
        <w:t>кода вида доходов бюджетов (4 - 13 разряды);</w:t>
      </w:r>
    </w:p>
    <w:p w:rsidR="00CB1347" w:rsidRPr="00CB1347" w:rsidRDefault="00CB1347" w:rsidP="00CB1347">
      <w:pPr>
        <w:numPr>
          <w:ilvl w:val="0"/>
          <w:numId w:val="2"/>
        </w:numPr>
        <w:shd w:val="clear" w:color="auto" w:fill="FFFFFF"/>
        <w:spacing w:after="72" w:line="240" w:lineRule="auto"/>
        <w:ind w:left="0"/>
        <w:rPr>
          <w:rFonts w:ascii="Times New Roman" w:eastAsia="Times New Roman" w:hAnsi="Times New Roman" w:cs="Times New Roman"/>
          <w:color w:val="000000"/>
          <w:sz w:val="27"/>
          <w:szCs w:val="27"/>
          <w:lang w:eastAsia="ru-RU"/>
        </w:rPr>
      </w:pPr>
      <w:r w:rsidRPr="00CB1347">
        <w:rPr>
          <w:rFonts w:ascii="Arial" w:eastAsia="Times New Roman" w:hAnsi="Arial" w:cs="Arial"/>
          <w:color w:val="000000"/>
          <w:sz w:val="19"/>
          <w:szCs w:val="19"/>
          <w:lang w:eastAsia="ru-RU"/>
        </w:rPr>
        <w:t>кода подвида доходов бюджетов (14 - 20 разряды).</w:t>
      </w:r>
    </w:p>
    <w:p w:rsidR="00CB1347" w:rsidRPr="00CB1347" w:rsidRDefault="00CB1347" w:rsidP="00CB1347">
      <w:pPr>
        <w:spacing w:after="0" w:line="240" w:lineRule="auto"/>
        <w:rPr>
          <w:rFonts w:ascii="Times New Roman" w:eastAsia="Times New Roman" w:hAnsi="Times New Roman" w:cs="Times New Roman"/>
          <w:sz w:val="24"/>
          <w:szCs w:val="24"/>
          <w:lang w:eastAsia="ru-RU"/>
        </w:rPr>
      </w:pPr>
      <w:r>
        <w:rPr>
          <w:rFonts w:ascii="Arial" w:eastAsia="Times New Roman" w:hAnsi="Arial" w:cs="Arial"/>
          <w:noProof/>
          <w:color w:val="000000"/>
          <w:sz w:val="19"/>
          <w:szCs w:val="19"/>
          <w:shd w:val="clear" w:color="auto" w:fill="FFFFFF"/>
          <w:lang w:eastAsia="ru-RU"/>
        </w:rPr>
        <w:lastRenderedPageBreak/>
        <w:drawing>
          <wp:inline distT="0" distB="0" distL="0" distR="0">
            <wp:extent cx="5528884" cy="2567940"/>
            <wp:effectExtent l="19050" t="0" r="0" b="0"/>
            <wp:docPr id="1" name="Рисунок 1" descr="http://image.sendsay.ru/image/egori/cke/201601/1910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endsay.ru/image/egori/cke/201601/191027/1.gif"/>
                    <pic:cNvPicPr>
                      <a:picLocks noChangeAspect="1" noChangeArrowheads="1"/>
                    </pic:cNvPicPr>
                  </pic:nvPicPr>
                  <pic:blipFill>
                    <a:blip r:embed="rId8" cstate="print"/>
                    <a:srcRect/>
                    <a:stretch>
                      <a:fillRect/>
                    </a:stretch>
                  </pic:blipFill>
                  <pic:spPr bwMode="auto">
                    <a:xfrm>
                      <a:off x="0" y="0"/>
                      <a:ext cx="5545290" cy="2575560"/>
                    </a:xfrm>
                    <a:prstGeom prst="rect">
                      <a:avLst/>
                    </a:prstGeom>
                    <a:noFill/>
                    <a:ln w="9525">
                      <a:noFill/>
                      <a:miter lim="800000"/>
                      <a:headEnd/>
                      <a:tailEnd/>
                    </a:ln>
                  </pic:spPr>
                </pic:pic>
              </a:graphicData>
            </a:graphic>
          </wp:inline>
        </w:drawing>
      </w:r>
      <w:r w:rsidRPr="00CB1347">
        <w:rPr>
          <w:rFonts w:ascii="Times New Roman" w:eastAsia="Times New Roman" w:hAnsi="Times New Roman" w:cs="Times New Roman"/>
          <w:color w:val="000000"/>
          <w:sz w:val="27"/>
          <w:szCs w:val="27"/>
          <w:lang w:eastAsia="ru-RU"/>
        </w:rPr>
        <w:br/>
      </w:r>
      <w:r w:rsidRPr="00CB1347">
        <w:rPr>
          <w:rFonts w:ascii="Times New Roman" w:eastAsia="Times New Roman" w:hAnsi="Times New Roman" w:cs="Times New Roman"/>
          <w:color w:val="000000"/>
          <w:sz w:val="27"/>
          <w:szCs w:val="27"/>
          <w:lang w:eastAsia="ru-RU"/>
        </w:rPr>
        <w:br/>
      </w:r>
      <w:r w:rsidRPr="00CB1347">
        <w:rPr>
          <w:rFonts w:ascii="Times New Roman" w:eastAsia="Times New Roman" w:hAnsi="Times New Roman" w:cs="Times New Roman"/>
          <w:color w:val="000000"/>
          <w:sz w:val="27"/>
          <w:szCs w:val="27"/>
          <w:lang w:eastAsia="ru-RU"/>
        </w:rPr>
        <w:br/>
      </w:r>
      <w:r w:rsidRPr="00CB1347">
        <w:rPr>
          <w:rFonts w:ascii="Times New Roman" w:eastAsia="Times New Roman" w:hAnsi="Times New Roman" w:cs="Times New Roman"/>
          <w:color w:val="000000"/>
          <w:sz w:val="27"/>
          <w:szCs w:val="27"/>
          <w:lang w:eastAsia="ru-RU"/>
        </w:rPr>
        <w:br/>
      </w:r>
      <w:r w:rsidRPr="00CB1347">
        <w:rPr>
          <w:rFonts w:ascii="Arial" w:eastAsia="Times New Roman" w:hAnsi="Arial" w:cs="Arial"/>
          <w:b/>
          <w:bCs/>
          <w:color w:val="000000"/>
          <w:lang w:eastAsia="ru-RU"/>
        </w:rPr>
        <w:t>Классификация источников финансирования дефицитов бюджетов</w:t>
      </w:r>
      <w:r w:rsidRPr="00CB1347">
        <w:rPr>
          <w:rFonts w:ascii="Arial" w:eastAsia="Times New Roman" w:hAnsi="Arial" w:cs="Arial"/>
          <w:color w:val="4A5765"/>
          <w:sz w:val="14"/>
          <w:lang w:eastAsia="ru-RU"/>
        </w:rPr>
        <w:t> </w:t>
      </w:r>
      <w:r w:rsidRPr="00CB1347">
        <w:rPr>
          <w:rFonts w:ascii="Times New Roman" w:eastAsia="Times New Roman" w:hAnsi="Times New Roman" w:cs="Times New Roman"/>
          <w:color w:val="000000"/>
          <w:sz w:val="27"/>
          <w:szCs w:val="27"/>
          <w:lang w:eastAsia="ru-RU"/>
        </w:rPr>
        <w:br/>
      </w:r>
      <w:r w:rsidRPr="00CB1347">
        <w:rPr>
          <w:rFonts w:ascii="Times New Roman" w:eastAsia="Times New Roman" w:hAnsi="Times New Roman" w:cs="Times New Roman"/>
          <w:color w:val="000000"/>
          <w:sz w:val="27"/>
          <w:szCs w:val="27"/>
          <w:lang w:eastAsia="ru-RU"/>
        </w:rPr>
        <w:br/>
      </w:r>
      <w:r w:rsidRPr="00CB1347">
        <w:rPr>
          <w:rFonts w:ascii="Arial" w:eastAsia="Times New Roman" w:hAnsi="Arial" w:cs="Arial"/>
          <w:color w:val="000000"/>
          <w:sz w:val="19"/>
          <w:szCs w:val="19"/>
          <w:shd w:val="clear" w:color="auto" w:fill="FFFFFF"/>
          <w:lang w:eastAsia="ru-RU"/>
        </w:rPr>
        <w:t>Код классификации источников финансирования дефицитов бюджетов состоит из:</w:t>
      </w:r>
    </w:p>
    <w:p w:rsidR="00CB1347" w:rsidRPr="00CB1347" w:rsidRDefault="00CB1347" w:rsidP="00CB1347">
      <w:pPr>
        <w:numPr>
          <w:ilvl w:val="0"/>
          <w:numId w:val="3"/>
        </w:numPr>
        <w:shd w:val="clear" w:color="auto" w:fill="FFFFFF"/>
        <w:spacing w:after="72" w:line="240" w:lineRule="auto"/>
        <w:ind w:left="0"/>
        <w:rPr>
          <w:rFonts w:ascii="Times New Roman" w:eastAsia="Times New Roman" w:hAnsi="Times New Roman" w:cs="Times New Roman"/>
          <w:color w:val="000000"/>
          <w:sz w:val="27"/>
          <w:szCs w:val="27"/>
          <w:lang w:eastAsia="ru-RU"/>
        </w:rPr>
      </w:pPr>
      <w:r w:rsidRPr="00CB1347">
        <w:rPr>
          <w:rFonts w:ascii="Arial" w:eastAsia="Times New Roman" w:hAnsi="Arial" w:cs="Arial"/>
          <w:color w:val="000000"/>
          <w:sz w:val="19"/>
          <w:szCs w:val="19"/>
          <w:lang w:eastAsia="ru-RU"/>
        </w:rPr>
        <w:t>кода главного администратора источников финансирования дефицита бюджета (разряды 1 - 3);</w:t>
      </w:r>
    </w:p>
    <w:p w:rsidR="00CB1347" w:rsidRPr="00CB1347" w:rsidRDefault="00CB1347" w:rsidP="00CB1347">
      <w:pPr>
        <w:numPr>
          <w:ilvl w:val="0"/>
          <w:numId w:val="3"/>
        </w:numPr>
        <w:shd w:val="clear" w:color="auto" w:fill="FFFFFF"/>
        <w:spacing w:after="72" w:line="240" w:lineRule="auto"/>
        <w:ind w:left="0"/>
        <w:rPr>
          <w:rFonts w:ascii="Times New Roman" w:eastAsia="Times New Roman" w:hAnsi="Times New Roman" w:cs="Times New Roman"/>
          <w:color w:val="000000"/>
          <w:sz w:val="27"/>
          <w:szCs w:val="27"/>
          <w:lang w:eastAsia="ru-RU"/>
        </w:rPr>
      </w:pPr>
      <w:r w:rsidRPr="00CB1347">
        <w:rPr>
          <w:rFonts w:ascii="Arial" w:eastAsia="Times New Roman" w:hAnsi="Arial" w:cs="Arial"/>
          <w:color w:val="000000"/>
          <w:sz w:val="19"/>
          <w:szCs w:val="19"/>
          <w:lang w:eastAsia="ru-RU"/>
        </w:rPr>
        <w:t>кодов группы, подгруппы, статьи и вида источника финансирования дефицитов бюджетов (разряды 4 - 20).</w:t>
      </w:r>
    </w:p>
    <w:p w:rsidR="00CB1347" w:rsidRPr="00CB1347" w:rsidRDefault="00CB1347" w:rsidP="00CB1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589270" cy="3741420"/>
            <wp:effectExtent l="19050" t="0" r="0" b="0"/>
            <wp:docPr id="2" name="Рисунок 2" descr="http://image.sendsay.ru/image/egori/cke/201601/1910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endsay.ru/image/egori/cke/201601/191029/2.gif"/>
                    <pic:cNvPicPr>
                      <a:picLocks noChangeAspect="1" noChangeArrowheads="1"/>
                    </pic:cNvPicPr>
                  </pic:nvPicPr>
                  <pic:blipFill>
                    <a:blip r:embed="rId9" cstate="print"/>
                    <a:srcRect/>
                    <a:stretch>
                      <a:fillRect/>
                    </a:stretch>
                  </pic:blipFill>
                  <pic:spPr bwMode="auto">
                    <a:xfrm>
                      <a:off x="0" y="0"/>
                      <a:ext cx="5589270" cy="3741420"/>
                    </a:xfrm>
                    <a:prstGeom prst="rect">
                      <a:avLst/>
                    </a:prstGeom>
                    <a:noFill/>
                    <a:ln w="9525">
                      <a:noFill/>
                      <a:miter lim="800000"/>
                      <a:headEnd/>
                      <a:tailEnd/>
                    </a:ln>
                  </pic:spPr>
                </pic:pic>
              </a:graphicData>
            </a:graphic>
          </wp:inline>
        </w:drawing>
      </w:r>
      <w:r w:rsidRPr="00CB1347">
        <w:rPr>
          <w:rFonts w:ascii="Arial" w:eastAsia="Times New Roman" w:hAnsi="Arial" w:cs="Arial"/>
          <w:color w:val="4A5765"/>
          <w:sz w:val="14"/>
          <w:lang w:eastAsia="ru-RU"/>
        </w:rPr>
        <w:t> </w:t>
      </w:r>
      <w:r w:rsidRPr="00CB1347">
        <w:rPr>
          <w:rFonts w:ascii="Times New Roman" w:eastAsia="Times New Roman" w:hAnsi="Times New Roman" w:cs="Times New Roman"/>
          <w:color w:val="000000"/>
          <w:sz w:val="27"/>
          <w:szCs w:val="27"/>
          <w:lang w:eastAsia="ru-RU"/>
        </w:rPr>
        <w:br/>
      </w:r>
      <w:r w:rsidRPr="00CB1347">
        <w:rPr>
          <w:rFonts w:ascii="Times New Roman" w:eastAsia="Times New Roman" w:hAnsi="Times New Roman" w:cs="Times New Roman"/>
          <w:color w:val="000000"/>
          <w:sz w:val="27"/>
          <w:szCs w:val="27"/>
          <w:lang w:eastAsia="ru-RU"/>
        </w:rPr>
        <w:br/>
      </w:r>
      <w:r w:rsidRPr="00CB1347">
        <w:rPr>
          <w:rFonts w:ascii="Times New Roman" w:eastAsia="Times New Roman" w:hAnsi="Times New Roman" w:cs="Times New Roman"/>
          <w:color w:val="000000"/>
          <w:sz w:val="27"/>
          <w:szCs w:val="27"/>
          <w:lang w:eastAsia="ru-RU"/>
        </w:rPr>
        <w:br/>
      </w:r>
      <w:r w:rsidRPr="00CB1347">
        <w:rPr>
          <w:rFonts w:ascii="Times New Roman" w:eastAsia="Times New Roman" w:hAnsi="Times New Roman" w:cs="Times New Roman"/>
          <w:color w:val="000000"/>
          <w:sz w:val="27"/>
          <w:szCs w:val="27"/>
          <w:lang w:eastAsia="ru-RU"/>
        </w:rPr>
        <w:br/>
      </w:r>
      <w:r w:rsidRPr="00CB1347">
        <w:rPr>
          <w:rFonts w:ascii="Arial" w:eastAsia="Times New Roman" w:hAnsi="Arial" w:cs="Arial"/>
          <w:b/>
          <w:bCs/>
          <w:color w:val="000000"/>
          <w:lang w:eastAsia="ru-RU"/>
        </w:rPr>
        <w:t>Классификация расходов бюджетов</w:t>
      </w:r>
      <w:r w:rsidRPr="00CB1347">
        <w:rPr>
          <w:rFonts w:ascii="Arial" w:eastAsia="Times New Roman" w:hAnsi="Arial" w:cs="Arial"/>
          <w:color w:val="4A5765"/>
          <w:sz w:val="14"/>
          <w:lang w:eastAsia="ru-RU"/>
        </w:rPr>
        <w:t> </w:t>
      </w:r>
      <w:r w:rsidRPr="00CB1347">
        <w:rPr>
          <w:rFonts w:ascii="Times New Roman" w:eastAsia="Times New Roman" w:hAnsi="Times New Roman" w:cs="Times New Roman"/>
          <w:color w:val="000000"/>
          <w:sz w:val="27"/>
          <w:szCs w:val="27"/>
          <w:lang w:eastAsia="ru-RU"/>
        </w:rPr>
        <w:br/>
      </w:r>
      <w:r w:rsidRPr="00CB1347">
        <w:rPr>
          <w:rFonts w:ascii="Times New Roman" w:eastAsia="Times New Roman" w:hAnsi="Times New Roman" w:cs="Times New Roman"/>
          <w:color w:val="000000"/>
          <w:sz w:val="27"/>
          <w:szCs w:val="27"/>
          <w:lang w:eastAsia="ru-RU"/>
        </w:rPr>
        <w:br/>
      </w:r>
      <w:r w:rsidRPr="00CB1347">
        <w:rPr>
          <w:rFonts w:ascii="Arial" w:eastAsia="Times New Roman" w:hAnsi="Arial" w:cs="Arial"/>
          <w:color w:val="000000"/>
          <w:sz w:val="19"/>
          <w:szCs w:val="19"/>
          <w:shd w:val="clear" w:color="auto" w:fill="FFFFFF"/>
          <w:lang w:eastAsia="ru-RU"/>
        </w:rPr>
        <w:t>Код классификации расходов бюджетов состоит из:</w:t>
      </w:r>
    </w:p>
    <w:p w:rsidR="00CB1347" w:rsidRPr="00CB1347" w:rsidRDefault="00CB1347" w:rsidP="00CB1347">
      <w:pPr>
        <w:numPr>
          <w:ilvl w:val="0"/>
          <w:numId w:val="4"/>
        </w:numPr>
        <w:shd w:val="clear" w:color="auto" w:fill="FFFFFF"/>
        <w:spacing w:after="72" w:line="240" w:lineRule="auto"/>
        <w:ind w:left="0"/>
        <w:rPr>
          <w:rFonts w:ascii="Times New Roman" w:eastAsia="Times New Roman" w:hAnsi="Times New Roman" w:cs="Times New Roman"/>
          <w:color w:val="000000"/>
          <w:sz w:val="27"/>
          <w:szCs w:val="27"/>
          <w:lang w:eastAsia="ru-RU"/>
        </w:rPr>
      </w:pPr>
      <w:r w:rsidRPr="00CB1347">
        <w:rPr>
          <w:rFonts w:ascii="Arial" w:eastAsia="Times New Roman" w:hAnsi="Arial" w:cs="Arial"/>
          <w:color w:val="000000"/>
          <w:sz w:val="19"/>
          <w:szCs w:val="19"/>
          <w:lang w:eastAsia="ru-RU"/>
        </w:rPr>
        <w:t>кода главного распорядителя бюджетных средств (разряды 1 - 3);</w:t>
      </w:r>
    </w:p>
    <w:p w:rsidR="00CB1347" w:rsidRPr="00CB1347" w:rsidRDefault="00CB1347" w:rsidP="00CB1347">
      <w:pPr>
        <w:numPr>
          <w:ilvl w:val="0"/>
          <w:numId w:val="4"/>
        </w:numPr>
        <w:shd w:val="clear" w:color="auto" w:fill="FFFFFF"/>
        <w:spacing w:after="72" w:line="240" w:lineRule="auto"/>
        <w:ind w:left="0"/>
        <w:rPr>
          <w:rFonts w:ascii="Times New Roman" w:eastAsia="Times New Roman" w:hAnsi="Times New Roman" w:cs="Times New Roman"/>
          <w:color w:val="000000"/>
          <w:sz w:val="27"/>
          <w:szCs w:val="27"/>
          <w:lang w:eastAsia="ru-RU"/>
        </w:rPr>
      </w:pPr>
      <w:r w:rsidRPr="00CB1347">
        <w:rPr>
          <w:rFonts w:ascii="Arial" w:eastAsia="Times New Roman" w:hAnsi="Arial" w:cs="Arial"/>
          <w:color w:val="000000"/>
          <w:sz w:val="19"/>
          <w:szCs w:val="19"/>
          <w:lang w:eastAsia="ru-RU"/>
        </w:rPr>
        <w:lastRenderedPageBreak/>
        <w:t>кода раздела (разряды 4 - 5);</w:t>
      </w:r>
    </w:p>
    <w:p w:rsidR="00CB1347" w:rsidRPr="00CB1347" w:rsidRDefault="00CB1347" w:rsidP="00CB1347">
      <w:pPr>
        <w:numPr>
          <w:ilvl w:val="0"/>
          <w:numId w:val="4"/>
        </w:numPr>
        <w:shd w:val="clear" w:color="auto" w:fill="FFFFFF"/>
        <w:spacing w:after="72" w:line="240" w:lineRule="auto"/>
        <w:ind w:left="0"/>
        <w:rPr>
          <w:rFonts w:ascii="Times New Roman" w:eastAsia="Times New Roman" w:hAnsi="Times New Roman" w:cs="Times New Roman"/>
          <w:color w:val="000000"/>
          <w:sz w:val="27"/>
          <w:szCs w:val="27"/>
          <w:lang w:eastAsia="ru-RU"/>
        </w:rPr>
      </w:pPr>
      <w:r w:rsidRPr="00CB1347">
        <w:rPr>
          <w:rFonts w:ascii="Arial" w:eastAsia="Times New Roman" w:hAnsi="Arial" w:cs="Arial"/>
          <w:color w:val="000000"/>
          <w:sz w:val="19"/>
          <w:szCs w:val="19"/>
          <w:lang w:eastAsia="ru-RU"/>
        </w:rPr>
        <w:t>кода подраздела (разряды 6 - 7);</w:t>
      </w:r>
    </w:p>
    <w:p w:rsidR="00CB1347" w:rsidRPr="00CB1347" w:rsidRDefault="00CB1347" w:rsidP="00CB1347">
      <w:pPr>
        <w:numPr>
          <w:ilvl w:val="0"/>
          <w:numId w:val="4"/>
        </w:numPr>
        <w:shd w:val="clear" w:color="auto" w:fill="FFFFFF"/>
        <w:spacing w:after="72" w:line="240" w:lineRule="auto"/>
        <w:ind w:left="0"/>
        <w:rPr>
          <w:rFonts w:ascii="Times New Roman" w:eastAsia="Times New Roman" w:hAnsi="Times New Roman" w:cs="Times New Roman"/>
          <w:color w:val="000000"/>
          <w:sz w:val="27"/>
          <w:szCs w:val="27"/>
          <w:lang w:eastAsia="ru-RU"/>
        </w:rPr>
      </w:pPr>
      <w:r w:rsidRPr="00CB1347">
        <w:rPr>
          <w:rFonts w:ascii="Arial" w:eastAsia="Times New Roman" w:hAnsi="Arial" w:cs="Arial"/>
          <w:color w:val="000000"/>
          <w:sz w:val="19"/>
          <w:szCs w:val="19"/>
          <w:lang w:eastAsia="ru-RU"/>
        </w:rPr>
        <w:t>кода целевой статьи (разряды 8 - 17);</w:t>
      </w:r>
    </w:p>
    <w:p w:rsidR="00CB1347" w:rsidRPr="00CB1347" w:rsidRDefault="00CB1347" w:rsidP="00CB1347">
      <w:pPr>
        <w:numPr>
          <w:ilvl w:val="0"/>
          <w:numId w:val="4"/>
        </w:numPr>
        <w:shd w:val="clear" w:color="auto" w:fill="FFFFFF"/>
        <w:spacing w:after="72" w:line="240" w:lineRule="auto"/>
        <w:ind w:left="0"/>
        <w:rPr>
          <w:rFonts w:ascii="Times New Roman" w:eastAsia="Times New Roman" w:hAnsi="Times New Roman" w:cs="Times New Roman"/>
          <w:color w:val="000000"/>
          <w:sz w:val="27"/>
          <w:szCs w:val="27"/>
          <w:lang w:eastAsia="ru-RU"/>
        </w:rPr>
      </w:pPr>
      <w:r w:rsidRPr="00CB1347">
        <w:rPr>
          <w:rFonts w:ascii="Arial" w:eastAsia="Times New Roman" w:hAnsi="Arial" w:cs="Arial"/>
          <w:color w:val="000000"/>
          <w:sz w:val="19"/>
          <w:szCs w:val="19"/>
          <w:lang w:eastAsia="ru-RU"/>
        </w:rPr>
        <w:t>кода вида расходов (разряды 18 - 20).</w:t>
      </w:r>
    </w:p>
    <w:p w:rsidR="00CB1347" w:rsidRPr="00CB1347" w:rsidRDefault="00CB1347" w:rsidP="00CB1347">
      <w:pPr>
        <w:spacing w:after="0" w:line="240" w:lineRule="auto"/>
        <w:rPr>
          <w:rFonts w:ascii="Times New Roman" w:eastAsia="Times New Roman" w:hAnsi="Times New Roman" w:cs="Times New Roman"/>
          <w:sz w:val="24"/>
          <w:szCs w:val="24"/>
          <w:lang w:eastAsia="ru-RU"/>
        </w:rPr>
      </w:pPr>
      <w:r>
        <w:rPr>
          <w:rFonts w:ascii="Arial" w:eastAsia="Times New Roman" w:hAnsi="Arial" w:cs="Arial"/>
          <w:noProof/>
          <w:color w:val="000000"/>
          <w:sz w:val="19"/>
          <w:szCs w:val="19"/>
          <w:shd w:val="clear" w:color="auto" w:fill="FFFFFF"/>
          <w:lang w:eastAsia="ru-RU"/>
        </w:rPr>
        <w:drawing>
          <wp:inline distT="0" distB="0" distL="0" distR="0">
            <wp:extent cx="5989320" cy="2438400"/>
            <wp:effectExtent l="19050" t="0" r="0" b="0"/>
            <wp:docPr id="3" name="Рисунок 3" descr="http://image.sendsay.ru/image/egori/cke/201601/1910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endsay.ru/image/egori/cke/201601/191030/3.gif"/>
                    <pic:cNvPicPr>
                      <a:picLocks noChangeAspect="1" noChangeArrowheads="1"/>
                    </pic:cNvPicPr>
                  </pic:nvPicPr>
                  <pic:blipFill>
                    <a:blip r:embed="rId10" cstate="print"/>
                    <a:srcRect/>
                    <a:stretch>
                      <a:fillRect/>
                    </a:stretch>
                  </pic:blipFill>
                  <pic:spPr bwMode="auto">
                    <a:xfrm>
                      <a:off x="0" y="0"/>
                      <a:ext cx="5989320" cy="2438400"/>
                    </a:xfrm>
                    <a:prstGeom prst="rect">
                      <a:avLst/>
                    </a:prstGeom>
                    <a:noFill/>
                    <a:ln w="9525">
                      <a:noFill/>
                      <a:miter lim="800000"/>
                      <a:headEnd/>
                      <a:tailEnd/>
                    </a:ln>
                  </pic:spPr>
                </pic:pic>
              </a:graphicData>
            </a:graphic>
          </wp:inline>
        </w:drawing>
      </w:r>
      <w:r w:rsidRPr="00CB1347">
        <w:rPr>
          <w:rFonts w:ascii="Arial" w:eastAsia="Times New Roman" w:hAnsi="Arial" w:cs="Arial"/>
          <w:color w:val="000000"/>
          <w:sz w:val="19"/>
          <w:szCs w:val="19"/>
          <w:shd w:val="clear" w:color="auto" w:fill="FFFFFF"/>
          <w:lang w:eastAsia="ru-RU"/>
        </w:rPr>
        <w:br/>
      </w:r>
      <w:r w:rsidRPr="00CB1347">
        <w:rPr>
          <w:rFonts w:ascii="Arial" w:eastAsia="Times New Roman" w:hAnsi="Arial" w:cs="Arial"/>
          <w:color w:val="000000"/>
          <w:sz w:val="19"/>
          <w:szCs w:val="19"/>
          <w:shd w:val="clear" w:color="auto" w:fill="FFFFFF"/>
          <w:lang w:eastAsia="ru-RU"/>
        </w:rPr>
        <w:br/>
        <w:t>Структура кода целевой статьи расходов федерального бюджета состоит из десяти разрядов и включает следующие составные части:</w:t>
      </w:r>
    </w:p>
    <w:p w:rsidR="00CB1347" w:rsidRPr="00CB1347" w:rsidRDefault="00CB1347" w:rsidP="00CB1347">
      <w:pPr>
        <w:numPr>
          <w:ilvl w:val="0"/>
          <w:numId w:val="5"/>
        </w:numPr>
        <w:shd w:val="clear" w:color="auto" w:fill="FFFFFF"/>
        <w:spacing w:after="72" w:line="240" w:lineRule="auto"/>
        <w:ind w:left="0"/>
        <w:rPr>
          <w:rFonts w:ascii="Times New Roman" w:eastAsia="Times New Roman" w:hAnsi="Times New Roman" w:cs="Times New Roman"/>
          <w:color w:val="000000"/>
          <w:sz w:val="27"/>
          <w:szCs w:val="27"/>
          <w:lang w:eastAsia="ru-RU"/>
        </w:rPr>
      </w:pPr>
      <w:bookmarkStart w:id="0" w:name="sub_42104"/>
      <w:r w:rsidRPr="00CB1347">
        <w:rPr>
          <w:rFonts w:ascii="Arial" w:eastAsia="Times New Roman" w:hAnsi="Arial" w:cs="Arial"/>
          <w:color w:val="1352A7"/>
          <w:sz w:val="19"/>
          <w:szCs w:val="19"/>
          <w:u w:val="single"/>
          <w:lang w:eastAsia="ru-RU"/>
        </w:rPr>
        <w:t>код программного (</w:t>
      </w:r>
      <w:proofErr w:type="spellStart"/>
      <w:r w:rsidRPr="00CB1347">
        <w:rPr>
          <w:rFonts w:ascii="Arial" w:eastAsia="Times New Roman" w:hAnsi="Arial" w:cs="Arial"/>
          <w:color w:val="1352A7"/>
          <w:sz w:val="19"/>
          <w:szCs w:val="19"/>
          <w:u w:val="single"/>
          <w:lang w:eastAsia="ru-RU"/>
        </w:rPr>
        <w:t>непрограммного</w:t>
      </w:r>
      <w:proofErr w:type="spellEnd"/>
      <w:r w:rsidRPr="00CB1347">
        <w:rPr>
          <w:rFonts w:ascii="Arial" w:eastAsia="Times New Roman" w:hAnsi="Arial" w:cs="Arial"/>
          <w:color w:val="1352A7"/>
          <w:sz w:val="19"/>
          <w:szCs w:val="19"/>
          <w:u w:val="single"/>
          <w:lang w:eastAsia="ru-RU"/>
        </w:rPr>
        <w:t>) направления расходов (8 - 9 разряды);</w:t>
      </w:r>
      <w:bookmarkEnd w:id="0"/>
    </w:p>
    <w:p w:rsidR="00CB1347" w:rsidRPr="00CB1347" w:rsidRDefault="00CB1347" w:rsidP="00CB1347">
      <w:pPr>
        <w:numPr>
          <w:ilvl w:val="0"/>
          <w:numId w:val="5"/>
        </w:numPr>
        <w:shd w:val="clear" w:color="auto" w:fill="FFFFFF"/>
        <w:spacing w:after="72" w:line="240" w:lineRule="auto"/>
        <w:ind w:left="0"/>
        <w:rPr>
          <w:rFonts w:ascii="Times New Roman" w:eastAsia="Times New Roman" w:hAnsi="Times New Roman" w:cs="Times New Roman"/>
          <w:color w:val="000000"/>
          <w:sz w:val="27"/>
          <w:szCs w:val="27"/>
          <w:lang w:eastAsia="ru-RU"/>
        </w:rPr>
      </w:pPr>
      <w:r w:rsidRPr="00CB1347">
        <w:rPr>
          <w:rFonts w:ascii="Arial" w:eastAsia="Times New Roman" w:hAnsi="Arial" w:cs="Arial"/>
          <w:color w:val="000000"/>
          <w:sz w:val="19"/>
          <w:szCs w:val="19"/>
          <w:lang w:eastAsia="ru-RU"/>
        </w:rPr>
        <w:t>код подпрограммы (разряд 10);</w:t>
      </w:r>
    </w:p>
    <w:p w:rsidR="00CB1347" w:rsidRPr="00CB1347" w:rsidRDefault="00CB1347" w:rsidP="00CB1347">
      <w:pPr>
        <w:numPr>
          <w:ilvl w:val="0"/>
          <w:numId w:val="5"/>
        </w:numPr>
        <w:shd w:val="clear" w:color="auto" w:fill="FFFFFF"/>
        <w:spacing w:after="72" w:line="240" w:lineRule="auto"/>
        <w:ind w:left="0"/>
        <w:rPr>
          <w:rFonts w:ascii="Times New Roman" w:eastAsia="Times New Roman" w:hAnsi="Times New Roman" w:cs="Times New Roman"/>
          <w:color w:val="000000"/>
          <w:sz w:val="27"/>
          <w:szCs w:val="27"/>
          <w:lang w:eastAsia="ru-RU"/>
        </w:rPr>
      </w:pPr>
      <w:r w:rsidRPr="00CB1347">
        <w:rPr>
          <w:rFonts w:ascii="Arial" w:eastAsia="Times New Roman" w:hAnsi="Arial" w:cs="Arial"/>
          <w:color w:val="000000"/>
          <w:sz w:val="19"/>
          <w:szCs w:val="19"/>
          <w:lang w:eastAsia="ru-RU"/>
        </w:rPr>
        <w:t>код основного мероприятия (разряды 11 - 12);</w:t>
      </w:r>
    </w:p>
    <w:p w:rsidR="00CB1347" w:rsidRPr="00CB1347" w:rsidRDefault="00CB1347" w:rsidP="00CB1347">
      <w:pPr>
        <w:numPr>
          <w:ilvl w:val="0"/>
          <w:numId w:val="5"/>
        </w:numPr>
        <w:shd w:val="clear" w:color="auto" w:fill="FFFFFF"/>
        <w:spacing w:after="72" w:line="240" w:lineRule="auto"/>
        <w:ind w:left="0"/>
        <w:rPr>
          <w:rFonts w:ascii="Times New Roman" w:eastAsia="Times New Roman" w:hAnsi="Times New Roman" w:cs="Times New Roman"/>
          <w:color w:val="000000"/>
          <w:sz w:val="27"/>
          <w:szCs w:val="27"/>
          <w:lang w:eastAsia="ru-RU"/>
        </w:rPr>
      </w:pPr>
      <w:r w:rsidRPr="00CB1347">
        <w:rPr>
          <w:rFonts w:ascii="Arial" w:eastAsia="Times New Roman" w:hAnsi="Arial" w:cs="Arial"/>
          <w:color w:val="000000"/>
          <w:sz w:val="19"/>
          <w:szCs w:val="19"/>
          <w:lang w:eastAsia="ru-RU"/>
        </w:rPr>
        <w:t>код направления расходов (разряды 13 - 17).</w:t>
      </w:r>
    </w:p>
    <w:p w:rsidR="00CB1347" w:rsidRPr="0027031B" w:rsidRDefault="00CB1347" w:rsidP="00CB1347">
      <w:pPr>
        <w:spacing w:before="240" w:after="240" w:line="188" w:lineRule="atLeast"/>
        <w:rPr>
          <w:rFonts w:ascii="Arial" w:eastAsia="Times New Roman" w:hAnsi="Arial" w:cs="Arial"/>
          <w:color w:val="000000"/>
          <w:sz w:val="17"/>
          <w:szCs w:val="17"/>
          <w:lang w:eastAsia="ru-RU"/>
        </w:rPr>
      </w:pPr>
      <w:r>
        <w:rPr>
          <w:rFonts w:ascii="Times New Roman" w:eastAsia="Times New Roman" w:hAnsi="Times New Roman" w:cs="Times New Roman"/>
          <w:noProof/>
          <w:sz w:val="24"/>
          <w:szCs w:val="24"/>
          <w:lang w:eastAsia="ru-RU"/>
        </w:rPr>
        <w:drawing>
          <wp:inline distT="0" distB="0" distL="0" distR="0">
            <wp:extent cx="5847094" cy="1874520"/>
            <wp:effectExtent l="19050" t="0" r="1256" b="0"/>
            <wp:docPr id="4" name="Рисунок 4" descr="http://image.sendsay.ru/image/egori/cke/201601/1910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endsay.ru/image/egori/cke/201601/191031/4.gif"/>
                    <pic:cNvPicPr>
                      <a:picLocks noChangeAspect="1" noChangeArrowheads="1"/>
                    </pic:cNvPicPr>
                  </pic:nvPicPr>
                  <pic:blipFill>
                    <a:blip r:embed="rId11" cstate="print"/>
                    <a:srcRect/>
                    <a:stretch>
                      <a:fillRect/>
                    </a:stretch>
                  </pic:blipFill>
                  <pic:spPr bwMode="auto">
                    <a:xfrm>
                      <a:off x="0" y="0"/>
                      <a:ext cx="5847094" cy="1874520"/>
                    </a:xfrm>
                    <a:prstGeom prst="rect">
                      <a:avLst/>
                    </a:prstGeom>
                    <a:noFill/>
                    <a:ln w="9525">
                      <a:noFill/>
                      <a:miter lim="800000"/>
                      <a:headEnd/>
                      <a:tailEnd/>
                    </a:ln>
                  </pic:spPr>
                </pic:pic>
              </a:graphicData>
            </a:graphic>
          </wp:inline>
        </w:drawing>
      </w:r>
    </w:p>
    <w:p w:rsidR="00CB1347" w:rsidRPr="0027031B" w:rsidRDefault="00CB1347" w:rsidP="00CB1347">
      <w:pPr>
        <w:spacing w:before="199" w:after="199" w:line="240" w:lineRule="auto"/>
        <w:outlineLvl w:val="1"/>
        <w:rPr>
          <w:rFonts w:ascii="Arial" w:eastAsia="Times New Roman" w:hAnsi="Arial" w:cs="Arial"/>
          <w:b/>
          <w:bCs/>
          <w:color w:val="000000"/>
          <w:sz w:val="28"/>
          <w:szCs w:val="28"/>
          <w:lang w:eastAsia="ru-RU"/>
        </w:rPr>
      </w:pPr>
      <w:r w:rsidRPr="0027031B">
        <w:rPr>
          <w:rFonts w:ascii="Arial" w:eastAsia="Times New Roman" w:hAnsi="Arial" w:cs="Arial"/>
          <w:b/>
          <w:bCs/>
          <w:color w:val="000000"/>
          <w:sz w:val="28"/>
          <w:szCs w:val="28"/>
          <w:lang w:eastAsia="ru-RU"/>
        </w:rPr>
        <w:t>Бухгалтерский (бюджетный) учет</w:t>
      </w:r>
    </w:p>
    <w:p w:rsidR="00CB1347" w:rsidRPr="0027031B" w:rsidRDefault="00CB1347" w:rsidP="00CB1347">
      <w:pPr>
        <w:spacing w:before="240" w:after="240" w:line="188" w:lineRule="atLeast"/>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При формировании учетной политики на 2016 год и учетных показателей на первый отчетный день 2016 года должна применяться новая редакция п. 21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Инструкция № 157н). Этот пункт устанавливает структуру номера счета бухгалтерского (бюджетного) учета. Поправки были внесены в него п. 2 приказа Минфина России от 6 августа 2015 г. № 124н.</w:t>
      </w:r>
    </w:p>
    <w:p w:rsidR="00CB1347" w:rsidRPr="0027031B" w:rsidRDefault="00CB1347" w:rsidP="00CB1347">
      <w:pPr>
        <w:spacing w:before="240" w:after="240" w:line="188" w:lineRule="atLeast"/>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Несмотря на существенные изменения структуры КБК, разрядность счета в плане счетов бухгалтерского (бюджетного) учета останется прежней. Как и сейчас, он будет состоять из 26 знаков.</w:t>
      </w:r>
    </w:p>
    <w:p w:rsidR="00CB1347" w:rsidRPr="0027031B" w:rsidRDefault="00CB1347" w:rsidP="00CB1347">
      <w:pPr>
        <w:spacing w:before="240" w:after="240" w:line="188" w:lineRule="atLeast"/>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В 1-17 разрядах номера счета бюджетного учета в 2016 году необходимо будет отражать показатели с 4 по 20 разряд новых кодов КДБ, КРБ и КИФ.</w:t>
      </w:r>
    </w:p>
    <w:p w:rsidR="00CB1347" w:rsidRPr="0027031B" w:rsidRDefault="00CB1347" w:rsidP="00CB1347">
      <w:pPr>
        <w:spacing w:before="240" w:after="240" w:line="188" w:lineRule="atLeast"/>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 xml:space="preserve">Решен вопрос с применением КБК в целях учета нефинансовых активов казенными учреждениями. В течение года 1-17 разряды номера счета по учету этих активов пока предполагается формировать по прежним правилам. А вот </w:t>
      </w:r>
      <w:r w:rsidRPr="0027031B">
        <w:rPr>
          <w:rFonts w:ascii="Arial" w:eastAsia="Times New Roman" w:hAnsi="Arial" w:cs="Arial"/>
          <w:color w:val="000000"/>
          <w:sz w:val="17"/>
          <w:szCs w:val="17"/>
          <w:lang w:eastAsia="ru-RU"/>
        </w:rPr>
        <w:lastRenderedPageBreak/>
        <w:t>при формировании остатков на начало года в коде счета могут быть оставлены только коды раздела и подраздела, а в 5-17 разрядах номера счета будут указываться нули (последний абзац п. 2 новой редакции Инструкции № 162н в редакции приказа Минфина России от 30 ноября 2015 г. № 184н). Согласно учетной политике для данных целей выбор раздела и подраздела может осуществляться исходя из того функционала, в рамках которого используются конкретные объекты нефинансовых активов. Планируется, что данное правило будет распространяться на все нефинансовые активы, за исключением счетов 0 106 00 000 и 0 107 00 000.</w:t>
      </w:r>
    </w:p>
    <w:p w:rsidR="00CB1347" w:rsidRPr="0027031B" w:rsidRDefault="00CB1347" w:rsidP="00CB1347">
      <w:pPr>
        <w:spacing w:before="240" w:after="240" w:line="188" w:lineRule="atLeast"/>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Еще одно новшество: при формировании счета 0 204 00 000 "Финансовые вложения" и корреспондирующего с ним счета 0 401 20 000 "Расходы текущего финансового года" вместо кодов раздела, подраздела, целевой статьи и вида расходов необходимо будет указывать нули (</w:t>
      </w:r>
      <w:proofErr w:type="spellStart"/>
      <w:r w:rsidRPr="0027031B">
        <w:rPr>
          <w:rFonts w:ascii="Arial" w:eastAsia="Times New Roman" w:hAnsi="Arial" w:cs="Arial"/>
          <w:color w:val="000000"/>
          <w:sz w:val="17"/>
          <w:szCs w:val="17"/>
          <w:lang w:eastAsia="ru-RU"/>
        </w:rPr>
        <w:t>абз</w:t>
      </w:r>
      <w:proofErr w:type="spellEnd"/>
      <w:r w:rsidRPr="0027031B">
        <w:rPr>
          <w:rFonts w:ascii="Arial" w:eastAsia="Times New Roman" w:hAnsi="Arial" w:cs="Arial"/>
          <w:color w:val="000000"/>
          <w:sz w:val="17"/>
          <w:szCs w:val="17"/>
          <w:lang w:eastAsia="ru-RU"/>
        </w:rPr>
        <w:t>. 6 п. 2 Инструкции № 162н в новой редакции).</w:t>
      </w:r>
    </w:p>
    <w:p w:rsidR="00CB1347" w:rsidRPr="0027031B" w:rsidRDefault="00CB1347" w:rsidP="00CB1347">
      <w:pPr>
        <w:spacing w:before="240" w:after="240" w:line="188" w:lineRule="atLeast"/>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Бюджетные и автономные учреждения с 1 января 2017 года будут обязаны в разрядах с 1 по 4 номера счета указывать код раздела, код подраздела расходов бюджета (п. 21.1 Инструкции № 157н). Своей учетной политикой эти учреждения могут перенести начало применения данного правила на 1 января 2016 года.</w:t>
      </w:r>
    </w:p>
    <w:p w:rsidR="00CB1347" w:rsidRPr="0027031B" w:rsidRDefault="00CB1347" w:rsidP="00CB1347">
      <w:pPr>
        <w:spacing w:before="240" w:after="240" w:line="188" w:lineRule="atLeast"/>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Бюджетные и автономные учреждения с 1 января 2016 года могут предусмотреть в своей учетной политике, что в разрядах с 1 по 4 номера счета должен указываться код раздела, код подраздела расходов бюджета. С 1 января 2017 года это правило станет для них обязательным (п. 21.1 Инструкции № 157н).</w:t>
      </w:r>
    </w:p>
    <w:p w:rsidR="00CB1347" w:rsidRPr="0027031B" w:rsidRDefault="00CB1347" w:rsidP="00CB1347">
      <w:pPr>
        <w:spacing w:before="240" w:after="240" w:line="188" w:lineRule="atLeast"/>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Учетная политика для целей как бухгалтерского, так и налогового учета применяется последовательно из года в год (п. 12 ст. 167 НК РФ, ч. 5 ст. 8 Федерального закона № 402-ФЗ "О бухгалтерском учете"; далее – закон о бухучете). Законодательство допускает возможность изменения учетной политики в случаях, перечисленных в ч. 6 ст. 8 закона о бухучете и в ст. 313 НК РФ.</w:t>
      </w:r>
    </w:p>
    <w:p w:rsidR="00CB1347" w:rsidRPr="0027031B" w:rsidRDefault="00CB1347" w:rsidP="00CB1347">
      <w:pPr>
        <w:spacing w:before="240" w:after="240" w:line="188" w:lineRule="atLeast"/>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Так, изменение учетной политики для целей бухгалтерского учета может производиться в случае:</w:t>
      </w:r>
    </w:p>
    <w:p w:rsidR="00CB1347" w:rsidRPr="0027031B" w:rsidRDefault="00CB1347" w:rsidP="00CB1347">
      <w:pPr>
        <w:numPr>
          <w:ilvl w:val="0"/>
          <w:numId w:val="1"/>
        </w:numPr>
        <w:spacing w:before="100" w:beforeAutospacing="1" w:after="100" w:afterAutospacing="1" w:line="188" w:lineRule="atLeast"/>
        <w:ind w:left="0"/>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изменения требований, установленных законодательством РФ о бухгалтерском учете, федеральными и (или) отраслевыми стандартами;</w:t>
      </w:r>
    </w:p>
    <w:p w:rsidR="00CB1347" w:rsidRPr="0027031B" w:rsidRDefault="00CB1347" w:rsidP="00CB1347">
      <w:pPr>
        <w:numPr>
          <w:ilvl w:val="0"/>
          <w:numId w:val="1"/>
        </w:numPr>
        <w:spacing w:before="100" w:beforeAutospacing="1" w:after="100" w:afterAutospacing="1" w:line="188" w:lineRule="atLeast"/>
        <w:ind w:left="0"/>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разработки и выбора организацией нового способа ведения бухгалтерского учета, применение которого приводит к повышению качества информации об объекте бухгалтерского учета;</w:t>
      </w:r>
    </w:p>
    <w:p w:rsidR="00CB1347" w:rsidRPr="0027031B" w:rsidRDefault="00CB1347" w:rsidP="00CB1347">
      <w:pPr>
        <w:numPr>
          <w:ilvl w:val="0"/>
          <w:numId w:val="1"/>
        </w:numPr>
        <w:spacing w:before="100" w:beforeAutospacing="1" w:after="100" w:afterAutospacing="1" w:line="188" w:lineRule="atLeast"/>
        <w:ind w:left="0"/>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существенного изменения условий деятельности организации.</w:t>
      </w:r>
    </w:p>
    <w:p w:rsidR="00CB1347" w:rsidRPr="0027031B" w:rsidRDefault="00CB1347" w:rsidP="00CB1347">
      <w:pPr>
        <w:spacing w:before="240" w:after="240" w:line="188" w:lineRule="atLeast"/>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Изменения в учетную политику должны быть утверждены не позднее 31 декабря 2015 года (</w:t>
      </w:r>
      <w:proofErr w:type="spellStart"/>
      <w:r w:rsidRPr="0027031B">
        <w:rPr>
          <w:rFonts w:ascii="Arial" w:eastAsia="Times New Roman" w:hAnsi="Arial" w:cs="Arial"/>
          <w:color w:val="000000"/>
          <w:sz w:val="17"/>
          <w:szCs w:val="17"/>
          <w:lang w:eastAsia="ru-RU"/>
        </w:rPr>
        <w:t>абз</w:t>
      </w:r>
      <w:proofErr w:type="spellEnd"/>
      <w:r w:rsidRPr="0027031B">
        <w:rPr>
          <w:rFonts w:ascii="Arial" w:eastAsia="Times New Roman" w:hAnsi="Arial" w:cs="Arial"/>
          <w:color w:val="000000"/>
          <w:sz w:val="17"/>
          <w:szCs w:val="17"/>
          <w:lang w:eastAsia="ru-RU"/>
        </w:rPr>
        <w:t>. 6 ст. 313 НК РФ, ч. 5 ст. 8 закона о бухучете).</w:t>
      </w:r>
    </w:p>
    <w:p w:rsidR="00CB1347" w:rsidRDefault="00CB1347" w:rsidP="00CB1347">
      <w:pPr>
        <w:spacing w:before="240" w:after="240" w:line="188" w:lineRule="atLeast"/>
        <w:rPr>
          <w:rFonts w:ascii="Arial" w:eastAsia="Times New Roman" w:hAnsi="Arial" w:cs="Arial"/>
          <w:color w:val="000000"/>
          <w:sz w:val="17"/>
          <w:szCs w:val="17"/>
          <w:lang w:eastAsia="ru-RU"/>
        </w:rPr>
      </w:pPr>
      <w:r w:rsidRPr="0027031B">
        <w:rPr>
          <w:rFonts w:ascii="Arial" w:eastAsia="Times New Roman" w:hAnsi="Arial" w:cs="Arial"/>
          <w:color w:val="000000"/>
          <w:sz w:val="17"/>
          <w:szCs w:val="17"/>
          <w:lang w:eastAsia="ru-RU"/>
        </w:rPr>
        <w:t>При формировании учетной политики на 2016 год организации госсектора должны учитывать соответствующие новые положения п. 13 и п. 21 Инструкции № 157н (в редакции приказа Минфина России от 6 августа 2015 г. № 124н) и Инструкции № 162н (в редакции приказа Минфина России от 30 ноября 2015 г. № 184н). В частности, необходимо скорректировать рабочий план счетов, изменить порядок принятия к учету объектов, стоимость которых выражена в иностранной валюте, а также определить порядок перевода составленных на иностранных языках первичных документов.</w:t>
      </w:r>
    </w:p>
    <w:p w:rsidR="00B716B0" w:rsidRPr="0027031B" w:rsidRDefault="00B716B0" w:rsidP="00CB1347">
      <w:pPr>
        <w:spacing w:before="240" w:after="240" w:line="188" w:lineRule="atLeast"/>
        <w:rPr>
          <w:rFonts w:ascii="Arial" w:eastAsia="Times New Roman" w:hAnsi="Arial" w:cs="Arial"/>
          <w:color w:val="000000"/>
          <w:sz w:val="17"/>
          <w:szCs w:val="17"/>
          <w:lang w:eastAsia="ru-RU"/>
        </w:rPr>
      </w:pPr>
    </w:p>
    <w:p w:rsidR="00CB1347" w:rsidRDefault="00CB1347">
      <w:pPr>
        <w:rPr>
          <w:rStyle w:val="apple-converted-space"/>
          <w:rFonts w:ascii="Arial" w:hAnsi="Arial" w:cs="Arial"/>
          <w:color w:val="000000"/>
          <w:sz w:val="19"/>
          <w:szCs w:val="19"/>
          <w:shd w:val="clear" w:color="auto" w:fill="FFFFFF"/>
        </w:rPr>
      </w:pPr>
      <w:r>
        <w:rPr>
          <w:rFonts w:ascii="Arial" w:hAnsi="Arial" w:cs="Arial"/>
          <w:color w:val="000000"/>
          <w:sz w:val="19"/>
          <w:szCs w:val="19"/>
          <w:shd w:val="clear" w:color="auto" w:fill="FFFFFF"/>
        </w:rPr>
        <w:t xml:space="preserve">Новации 2016 года порядка применения бюджетной классификации, ведения бухгалтерского учета организациями государственного сектора были представлены на совещании Минфина России с главными распорядителями бюджетных средств "Особенности исполнения федерального бюджета в 2016 г." в докладе С.В. </w:t>
      </w:r>
      <w:proofErr w:type="spellStart"/>
      <w:r>
        <w:rPr>
          <w:rFonts w:ascii="Arial" w:hAnsi="Arial" w:cs="Arial"/>
          <w:color w:val="000000"/>
          <w:sz w:val="19"/>
          <w:szCs w:val="19"/>
          <w:shd w:val="clear" w:color="auto" w:fill="FFFFFF"/>
        </w:rPr>
        <w:t>Сивец</w:t>
      </w:r>
      <w:proofErr w:type="spellEnd"/>
      <w:r>
        <w:rPr>
          <w:rFonts w:ascii="Arial" w:hAnsi="Arial" w:cs="Arial"/>
          <w:color w:val="000000"/>
          <w:sz w:val="19"/>
          <w:szCs w:val="19"/>
          <w:shd w:val="clear" w:color="auto" w:fill="FFFFFF"/>
        </w:rPr>
        <w:t>, заместителя директора Департамента бюджетной методологии Минфина России.</w:t>
      </w:r>
      <w:r>
        <w:rPr>
          <w:rStyle w:val="apple-converted-space"/>
          <w:rFonts w:ascii="Arial" w:hAnsi="Arial" w:cs="Arial"/>
          <w:color w:val="000000"/>
          <w:sz w:val="19"/>
          <w:szCs w:val="19"/>
          <w:shd w:val="clear" w:color="auto" w:fill="FFFFFF"/>
        </w:rPr>
        <w: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Ниже представлены слайды из опубликованной на сайте Минфина России </w:t>
      </w:r>
      <w:hyperlink r:id="rId12" w:tgtFrame="_blank" w:history="1">
        <w:r>
          <w:rPr>
            <w:rStyle w:val="a3"/>
            <w:rFonts w:ascii="Arial" w:hAnsi="Arial" w:cs="Arial"/>
            <w:color w:val="1352A7"/>
            <w:sz w:val="19"/>
            <w:szCs w:val="19"/>
            <w:u w:val="single"/>
            <w:shd w:val="clear" w:color="auto" w:fill="FFFFFF"/>
          </w:rPr>
          <w:t xml:space="preserve">презентации С.В. </w:t>
        </w:r>
        <w:proofErr w:type="spellStart"/>
        <w:r>
          <w:rPr>
            <w:rStyle w:val="a3"/>
            <w:rFonts w:ascii="Arial" w:hAnsi="Arial" w:cs="Arial"/>
            <w:color w:val="1352A7"/>
            <w:sz w:val="19"/>
            <w:szCs w:val="19"/>
            <w:u w:val="single"/>
            <w:shd w:val="clear" w:color="auto" w:fill="FFFFFF"/>
          </w:rPr>
          <w:t>Сивец</w:t>
        </w:r>
        <w:proofErr w:type="spellEnd"/>
      </w:hyperlink>
      <w:r>
        <w:rPr>
          <w:rFonts w:ascii="Arial" w:hAnsi="Arial" w:cs="Arial"/>
          <w:color w:val="000000"/>
          <w:sz w:val="19"/>
          <w:szCs w:val="19"/>
          <w:shd w:val="clear" w:color="auto" w:fill="FFFFFF"/>
        </w:rPr>
        <w:t>.</w:t>
      </w:r>
      <w:r>
        <w:rPr>
          <w:rStyle w:val="apple-converted-space"/>
          <w:rFonts w:ascii="Arial" w:hAnsi="Arial" w:cs="Arial"/>
          <w:color w:val="000000"/>
          <w:sz w:val="19"/>
          <w:szCs w:val="19"/>
          <w:shd w:val="clear" w:color="auto" w:fill="FFFFFF"/>
        </w:rPr>
        <w:t> </w:t>
      </w:r>
    </w:p>
    <w:p w:rsidR="00B716B0" w:rsidRDefault="00B716B0">
      <w:r>
        <w:rPr>
          <w:rFonts w:ascii="Arial" w:hAnsi="Arial" w:cs="Arial"/>
          <w:color w:val="000000"/>
          <w:sz w:val="19"/>
          <w:szCs w:val="19"/>
          <w:shd w:val="clear" w:color="auto" w:fill="EEEEEE"/>
        </w:rPr>
        <w:t>Из данных материалов следует, что с 1 января 2016 г. бюджетные и автономные учреждения обязаны вести учет расходов в соответствии с классификацией Видов расходов. При формировании номера счета Рабочего плана счетов бюджетного (автономного) учреждения не только по счетам учета санкционирования расходов 500 00 и кассовых расходов 17, 18, а также по счетам 206 00, 208 00, 302 00, 303 00, 109 00, 401 20, и т.п. в разрядах 14-17 номера счета следует указывать вид расходов</w:t>
      </w:r>
    </w:p>
    <w:p w:rsidR="00B716B0" w:rsidRDefault="00B716B0"/>
    <w:p w:rsidR="00B716B0" w:rsidRDefault="00B716B0"/>
    <w:p w:rsidR="00B716B0" w:rsidRDefault="00B716B0"/>
    <w:p w:rsidR="00B716B0" w:rsidRDefault="00B716B0"/>
    <w:p w:rsidR="00B716B0" w:rsidRDefault="00B716B0">
      <w:r w:rsidRPr="00B716B0">
        <w:lastRenderedPageBreak/>
        <w:drawing>
          <wp:inline distT="0" distB="0" distL="0" distR="0">
            <wp:extent cx="5452110" cy="4456763"/>
            <wp:effectExtent l="19050" t="0" r="0" b="0"/>
            <wp:docPr id="5" name="Рисунок 12" descr="http://image.sendsay.ru/image/egori/cke/201601/1911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endsay.ru/image/egori/cke/201601/191102/9.gif"/>
                    <pic:cNvPicPr>
                      <a:picLocks noChangeAspect="1" noChangeArrowheads="1"/>
                    </pic:cNvPicPr>
                  </pic:nvPicPr>
                  <pic:blipFill>
                    <a:blip r:embed="rId13" cstate="print"/>
                    <a:srcRect/>
                    <a:stretch>
                      <a:fillRect/>
                    </a:stretch>
                  </pic:blipFill>
                  <pic:spPr bwMode="auto">
                    <a:xfrm>
                      <a:off x="0" y="0"/>
                      <a:ext cx="5448615" cy="4453906"/>
                    </a:xfrm>
                    <a:prstGeom prst="rect">
                      <a:avLst/>
                    </a:prstGeom>
                    <a:noFill/>
                    <a:ln w="9525">
                      <a:noFill/>
                      <a:miter lim="800000"/>
                      <a:headEnd/>
                      <a:tailEnd/>
                    </a:ln>
                  </pic:spPr>
                </pic:pic>
              </a:graphicData>
            </a:graphic>
          </wp:inline>
        </w:drawing>
      </w:r>
      <w:r w:rsidRPr="00B716B0">
        <w:t xml:space="preserve"> </w:t>
      </w:r>
      <w:r>
        <w:rPr>
          <w:noProof/>
          <w:lang w:eastAsia="ru-RU"/>
        </w:rPr>
        <w:drawing>
          <wp:inline distT="0" distB="0" distL="0" distR="0">
            <wp:extent cx="5513070" cy="4456763"/>
            <wp:effectExtent l="19050" t="0" r="0" b="0"/>
            <wp:docPr id="15" name="Рисунок 15" descr="http://image.sendsay.ru/image/egori/cke/201601/19110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endsay.ru/image/egori/cke/201601/191102/10.gif"/>
                    <pic:cNvPicPr>
                      <a:picLocks noChangeAspect="1" noChangeArrowheads="1"/>
                    </pic:cNvPicPr>
                  </pic:nvPicPr>
                  <pic:blipFill>
                    <a:blip r:embed="rId14" cstate="print"/>
                    <a:srcRect/>
                    <a:stretch>
                      <a:fillRect/>
                    </a:stretch>
                  </pic:blipFill>
                  <pic:spPr bwMode="auto">
                    <a:xfrm>
                      <a:off x="0" y="0"/>
                      <a:ext cx="5509536" cy="4453906"/>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5391150" cy="4411980"/>
            <wp:effectExtent l="19050" t="0" r="0" b="0"/>
            <wp:docPr id="9" name="Рисунок 9" descr="http://image.sendsay.ru/image/egori/cke/201601/1911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endsay.ru/image/egori/cke/201601/191101/8.gif"/>
                    <pic:cNvPicPr>
                      <a:picLocks noChangeAspect="1" noChangeArrowheads="1"/>
                    </pic:cNvPicPr>
                  </pic:nvPicPr>
                  <pic:blipFill>
                    <a:blip r:embed="rId15" cstate="print"/>
                    <a:srcRect/>
                    <a:stretch>
                      <a:fillRect/>
                    </a:stretch>
                  </pic:blipFill>
                  <pic:spPr bwMode="auto">
                    <a:xfrm>
                      <a:off x="0" y="0"/>
                      <a:ext cx="5389530" cy="4410654"/>
                    </a:xfrm>
                    <a:prstGeom prst="rect">
                      <a:avLst/>
                    </a:prstGeom>
                    <a:noFill/>
                    <a:ln w="9525">
                      <a:noFill/>
                      <a:miter lim="800000"/>
                      <a:headEnd/>
                      <a:tailEnd/>
                    </a:ln>
                  </pic:spPr>
                </pic:pic>
              </a:graphicData>
            </a:graphic>
          </wp:inline>
        </w:drawing>
      </w:r>
    </w:p>
    <w:p w:rsidR="00B716B0" w:rsidRPr="00B716B0" w:rsidRDefault="00B716B0" w:rsidP="00B716B0">
      <w:r>
        <w:rPr>
          <w:noProof/>
          <w:lang w:eastAsia="ru-RU"/>
        </w:rPr>
        <w:drawing>
          <wp:inline distT="0" distB="0" distL="0" distR="0">
            <wp:extent cx="5505450" cy="4450080"/>
            <wp:effectExtent l="19050" t="0" r="0" b="0"/>
            <wp:docPr id="18" name="Рисунок 18" descr="http://image.sendsay.ru/image/egori/cke/201601/19110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endsay.ru/image/egori/cke/201601/191102/11.gif"/>
                    <pic:cNvPicPr>
                      <a:picLocks noChangeAspect="1" noChangeArrowheads="1"/>
                    </pic:cNvPicPr>
                  </pic:nvPicPr>
                  <pic:blipFill>
                    <a:blip r:embed="rId16" cstate="print"/>
                    <a:srcRect/>
                    <a:stretch>
                      <a:fillRect/>
                    </a:stretch>
                  </pic:blipFill>
                  <pic:spPr bwMode="auto">
                    <a:xfrm>
                      <a:off x="0" y="0"/>
                      <a:ext cx="5505450" cy="4450080"/>
                    </a:xfrm>
                    <a:prstGeom prst="rect">
                      <a:avLst/>
                    </a:prstGeom>
                    <a:noFill/>
                    <a:ln w="9525">
                      <a:noFill/>
                      <a:miter lim="800000"/>
                      <a:headEnd/>
                      <a:tailEnd/>
                    </a:ln>
                  </pic:spPr>
                </pic:pic>
              </a:graphicData>
            </a:graphic>
          </wp:inline>
        </w:drawing>
      </w:r>
    </w:p>
    <w:sectPr w:rsidR="00B716B0" w:rsidRPr="00B716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463" w:rsidRDefault="000E3463" w:rsidP="00B716B0">
      <w:pPr>
        <w:spacing w:after="0" w:line="240" w:lineRule="auto"/>
      </w:pPr>
      <w:r>
        <w:separator/>
      </w:r>
    </w:p>
  </w:endnote>
  <w:endnote w:type="continuationSeparator" w:id="0">
    <w:p w:rsidR="000E3463" w:rsidRDefault="000E3463" w:rsidP="00B71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463" w:rsidRDefault="000E3463" w:rsidP="00B716B0">
      <w:pPr>
        <w:spacing w:after="0" w:line="240" w:lineRule="auto"/>
      </w:pPr>
      <w:r>
        <w:separator/>
      </w:r>
    </w:p>
  </w:footnote>
  <w:footnote w:type="continuationSeparator" w:id="0">
    <w:p w:rsidR="000E3463" w:rsidRDefault="000E3463" w:rsidP="00B71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FEC"/>
    <w:multiLevelType w:val="multilevel"/>
    <w:tmpl w:val="2F6A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A6A71"/>
    <w:multiLevelType w:val="multilevel"/>
    <w:tmpl w:val="983A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734907"/>
    <w:multiLevelType w:val="multilevel"/>
    <w:tmpl w:val="B880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0350A"/>
    <w:multiLevelType w:val="multilevel"/>
    <w:tmpl w:val="E042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C086A"/>
    <w:multiLevelType w:val="multilevel"/>
    <w:tmpl w:val="0842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B1347"/>
    <w:rsid w:val="000E3463"/>
    <w:rsid w:val="001328F8"/>
    <w:rsid w:val="00B716B0"/>
    <w:rsid w:val="00CB1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1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347"/>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CB1347"/>
    <w:rPr>
      <w:b/>
      <w:bCs/>
    </w:rPr>
  </w:style>
  <w:style w:type="character" w:customStyle="1" w:styleId="apple-converted-space">
    <w:name w:val="apple-converted-space"/>
    <w:basedOn w:val="a0"/>
    <w:rsid w:val="00CB1347"/>
  </w:style>
  <w:style w:type="paragraph" w:styleId="a4">
    <w:name w:val="Balloon Text"/>
    <w:basedOn w:val="a"/>
    <w:link w:val="a5"/>
    <w:uiPriority w:val="99"/>
    <w:semiHidden/>
    <w:unhideWhenUsed/>
    <w:rsid w:val="00CB13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1347"/>
    <w:rPr>
      <w:rFonts w:ascii="Tahoma" w:hAnsi="Tahoma" w:cs="Tahoma"/>
      <w:sz w:val="16"/>
      <w:szCs w:val="16"/>
    </w:rPr>
  </w:style>
  <w:style w:type="paragraph" w:styleId="a6">
    <w:name w:val="header"/>
    <w:basedOn w:val="a"/>
    <w:link w:val="a7"/>
    <w:uiPriority w:val="99"/>
    <w:semiHidden/>
    <w:unhideWhenUsed/>
    <w:rsid w:val="00B716B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716B0"/>
  </w:style>
  <w:style w:type="paragraph" w:styleId="a8">
    <w:name w:val="footer"/>
    <w:basedOn w:val="a"/>
    <w:link w:val="a9"/>
    <w:uiPriority w:val="99"/>
    <w:semiHidden/>
    <w:unhideWhenUsed/>
    <w:rsid w:val="00B716B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716B0"/>
  </w:style>
</w:styles>
</file>

<file path=word/webSettings.xml><?xml version="1.0" encoding="utf-8"?>
<w:webSettings xmlns:r="http://schemas.openxmlformats.org/officeDocument/2006/relationships" xmlns:w="http://schemas.openxmlformats.org/wordprocessingml/2006/main">
  <w:divs>
    <w:div w:id="14401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ru/article/678436/" TargetMode="External"/><Relationship Id="rId12" Type="http://schemas.openxmlformats.org/officeDocument/2006/relationships/hyperlink" Target="http://www.minfin.ru/common/upload/library/2015/12/main/Sivets_SV_Soveshchanie_NRBS_2412201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7.gif"/><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2016-02-29T07:37:00Z</dcterms:created>
  <dcterms:modified xsi:type="dcterms:W3CDTF">2016-02-29T08:05:00Z</dcterms:modified>
</cp:coreProperties>
</file>